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Sylabus z predmetu: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Morfológia II (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1ISMK/U2MORF2/22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</w:r>
      <w:r>
        <w:rPr>
          <w:rFonts w:ascii="Times New Roman" w:hAnsi="Times New Roman" w:eastAsia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Vyučujúca: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Mgr. Veronika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Gregová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PhD.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Študijný odbor: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učiteľstvo a pedagogické vedy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Študijný program: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učiteľstvo slovenského jazyka a literatúry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v kombinácii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Ročník/stupeň: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2./Bc.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Semester: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zimný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83"/>
        <w:pBdr/>
        <w:tabs>
          <w:tab w:val="clear" w:leader="none" w:pos="4536"/>
          <w:tab w:val="clear" w:leader="none" w:pos="9072"/>
        </w:tabs>
        <w:spacing w:after="0" w:afterAutospacing="0" w:line="276" w:lineRule="auto"/>
        <w:ind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Akademic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ký rok: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20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25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/20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2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6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Typ predmetu: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povinný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Spôsob ukončenia: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skúška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Počet kreditov: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2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77"/>
        <w:pBdr/>
        <w:tabs>
          <w:tab w:val="left" w:leader="none" w:pos="5457"/>
        </w:tabs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Rozsah výučby predmetu: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seminár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2 hodiny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týždenne 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77"/>
        <w:pBdr/>
        <w:spacing w:after="0" w:afterAutospacing="0"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PROGRAM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SEMINÁROV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:</w:t>
      </w:r>
      <w:r>
        <w:rPr>
          <w:rFonts w:ascii="Times New Roman" w:hAnsi="Times New Roman" w:eastAsia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1.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týždeň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Bdr/>
        <w:shd w:val="clear" w:color="bdd7ee" w:themeColor="accent1" w:themeTint="66" w:fill="bdd7ee" w:themeFill="accent1" w:themeFillTint="66"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Mám veľa priateľov na </w:t>
      </w:r>
      <w:r>
        <w:rPr>
          <w:rFonts w:ascii="Times New Roman" w:hAnsi="Times New Roman" w:eastAsia="Times New Roman" w:cs="Times New Roman"/>
          <w:b/>
          <w:bCs/>
          <w:i/>
          <w:iCs/>
          <w:sz w:val="22"/>
          <w:szCs w:val="22"/>
        </w:rPr>
        <w:t xml:space="preserve">Facebooku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či na </w:t>
      </w:r>
      <w:r>
        <w:rPr>
          <w:rFonts w:ascii="Times New Roman" w:hAnsi="Times New Roman" w:eastAsia="Times New Roman" w:cs="Times New Roman"/>
          <w:b/>
          <w:bCs/>
          <w:i/>
          <w:iCs/>
          <w:sz w:val="22"/>
          <w:szCs w:val="22"/>
        </w:rPr>
        <w:t xml:space="preserve">facebooku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? </w:t>
      </w:r>
      <w:r>
        <w:rPr>
          <w:rFonts w:ascii="Times New Roman" w:hAnsi="Times New Roman" w:eastAsia="Times New Roman" w:cs="Times New Roman"/>
          <w:b/>
          <w:bCs/>
          <w:i/>
          <w:iCs/>
          <w:sz w:val="22"/>
          <w:szCs w:val="22"/>
        </w:rPr>
        <w:t xml:space="preserve">Žĺtky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oddelíme od </w:t>
      </w:r>
      <w:r>
        <w:rPr>
          <w:rFonts w:ascii="Times New Roman" w:hAnsi="Times New Roman" w:eastAsia="Times New Roman" w:cs="Times New Roman"/>
          <w:b/>
          <w:bCs/>
          <w:i/>
          <w:iCs/>
          <w:sz w:val="22"/>
          <w:szCs w:val="22"/>
        </w:rPr>
        <w:t xml:space="preserve">bielkov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 alebo </w:t>
      </w:r>
      <w:r>
        <w:rPr>
          <w:rFonts w:ascii="Times New Roman" w:hAnsi="Times New Roman" w:eastAsia="Times New Roman" w:cs="Times New Roman"/>
          <w:b/>
          <w:bCs/>
          <w:i/>
          <w:iCs/>
          <w:sz w:val="22"/>
          <w:szCs w:val="22"/>
        </w:rPr>
        <w:t xml:space="preserve">žĺtka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od </w:t>
      </w:r>
      <w:r>
        <w:rPr>
          <w:rFonts w:ascii="Times New Roman" w:hAnsi="Times New Roman" w:eastAsia="Times New Roman" w:cs="Times New Roman"/>
          <w:b/>
          <w:bCs/>
          <w:i/>
          <w:iCs/>
          <w:sz w:val="22"/>
          <w:szCs w:val="22"/>
        </w:rPr>
        <w:t xml:space="preserve">bielkov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 či </w:t>
      </w:r>
      <w:r>
        <w:rPr>
          <w:rFonts w:ascii="Times New Roman" w:hAnsi="Times New Roman" w:eastAsia="Times New Roman" w:cs="Times New Roman"/>
          <w:b/>
          <w:bCs/>
          <w:i/>
          <w:iCs/>
          <w:sz w:val="22"/>
          <w:szCs w:val="22"/>
        </w:rPr>
        <w:t xml:space="preserve">žĺtka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od </w:t>
      </w:r>
      <w:r>
        <w:rPr>
          <w:rFonts w:ascii="Times New Roman" w:hAnsi="Times New Roman" w:eastAsia="Times New Roman" w:cs="Times New Roman"/>
          <w:b/>
          <w:bCs/>
          <w:i/>
          <w:iCs/>
          <w:sz w:val="22"/>
          <w:szCs w:val="22"/>
        </w:rPr>
        <w:t xml:space="preserve">bielok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?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Možných je viacero </w:t>
      </w:r>
      <w:r>
        <w:rPr>
          <w:rFonts w:ascii="Times New Roman" w:hAnsi="Times New Roman" w:eastAsia="Times New Roman" w:cs="Times New Roman"/>
          <w:b/>
          <w:bCs/>
          <w:i/>
          <w:iCs/>
          <w:sz w:val="22"/>
          <w:szCs w:val="22"/>
        </w:rPr>
        <w:t xml:space="preserve">variantov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alebo </w:t>
      </w:r>
      <w:r>
        <w:rPr>
          <w:rFonts w:ascii="Times New Roman" w:hAnsi="Times New Roman" w:eastAsia="Times New Roman" w:cs="Times New Roman"/>
          <w:b/>
          <w:bCs/>
          <w:i/>
          <w:iCs/>
          <w:sz w:val="22"/>
          <w:szCs w:val="22"/>
        </w:rPr>
        <w:t xml:space="preserve">variánt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?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14:ligatures w14:val="none"/>
        </w:rPr>
      </w:r>
    </w:p>
    <w:p>
      <w:pPr>
        <w:pBdr/>
        <w:tabs>
          <w:tab w:val="right" w:leader="none" w:pos="8504"/>
        </w:tabs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Substantíva (podstatné mená) ako slovný druh.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émantická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klasifikácia substantív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Rozdiel medzi apelatívami a propriami. Apelativizácia a proprializácia.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Gramatické kategórie substantív (rod, číslo a pád)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Silné a slabé rodové koncovky.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Vzťah gramatickej kategórie čísla a sémantiky substantív.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Nepríznakové a príznakové použitie gramatickej kategórie čísla. Prečo skloňujeme? Flektívny morfologický typ verzus iné morfologické typy jazykov.</w:t>
      </w:r>
      <w:r>
        <w:rPr>
          <w:b w:val="0"/>
          <w:bCs w:val="0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LITERAT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ÚRA:</w:t>
      </w:r>
      <w:r>
        <w:rPr>
          <w:rFonts w:ascii="Times New Roman" w:hAnsi="Times New Roman" w:eastAsia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okolová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M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Nový deklinačný systém slovenských substantív. Prešov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 Filozofická fakulta Prešovskej univerzity v Prešove 2007. 345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s. (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kapitola </w:t>
      </w:r>
      <w:r>
        <w:rPr>
          <w:rFonts w:ascii="Times New Roman" w:hAnsi="Times New Roman" w:eastAsia="Times New Roman" w:cs="Times New Roman"/>
          <w:b/>
          <w:i/>
          <w:sz w:val="22"/>
          <w:szCs w:val="22"/>
        </w:rPr>
        <w:t xml:space="preserve">Substantíva, ich sémantická klasifikácia a gramatické kategórie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84"/>
        <w:widowControl w:val="true"/>
        <w:pBdr/>
        <w:tabs>
          <w:tab w:val="right" w:leader="none" w:pos="8504"/>
        </w:tabs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Oravec, J. – Bajzíková, E. – Furdík, J.: </w:t>
      </w: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Súčasný slovenský spisovný jazyk. Morfológia</w:t>
      </w:r>
      <w:r>
        <w:rPr>
          <w:rFonts w:ascii="Times New Roman" w:hAnsi="Times New Roman" w:eastAsia="Times New Roman" w:cs="Times New Roman"/>
          <w:iCs/>
          <w:sz w:val="22"/>
          <w:szCs w:val="22"/>
        </w:rPr>
        <w:t xml:space="preserve">. Bratislava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 Slovenské pedagog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ické nakladateľstvo 1984, s. 18 – 21, 30 – 51.</w:t>
      </w:r>
      <w:r>
        <w:rPr>
          <w:rFonts w:ascii="Times New Roman" w:hAnsi="Times New Roman" w:eastAsia="Times New Roman" w:cs="Times New Roman"/>
          <w:sz w:val="22"/>
          <w:szCs w:val="22"/>
        </w:rPr>
        <w:tab/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84"/>
        <w:widowControl w:val="true"/>
        <w:pBdr/>
        <w:spacing w:after="0" w:afterAutospacing="0"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2. týždeň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pStyle w:val="884"/>
        <w:widowControl w:val="true"/>
        <w:pBdr/>
        <w:shd w:val="clear" w:color="bdd7ee" w:themeColor="accent1" w:themeTint="66" w:fill="bdd7ee" w:themeFill="accent1" w:themeFillTint="66"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Vystačíme so „školskými“ vzormi alebo potrebujeme nový systém deklinácie substantív?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Nový deklinačný systém slovenských su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bstantív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Dekl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inácia substantív – substantívne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adjektívne, neflektívne.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Tradičný vs. nový deklinačný systém.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Nový = otvorený deklinačný systém substantív. Zmysel otvorenia deklinačného systému, nevýhody tradičného deklinačného systému. Využitie nového deklinačného systému vo vyučovacej praxi.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</w:p>
    <w:p>
      <w:pPr>
        <w:pBdr/>
        <w:shd w:val="clear" w:color="bdd7ee" w:themeColor="accent1" w:themeTint="66" w:fill="bdd7ee" w:themeFill="accent1" w:themeFillTint="66"/>
        <w:tabs>
          <w:tab w:val="num" w:leader="none" w:pos="284"/>
          <w:tab w:val="clear" w:leader="none" w:pos="720"/>
        </w:tabs>
        <w:spacing w:after="0" w:afterAutospacing="0" w:line="276" w:lineRule="auto"/>
        <w:ind w:right="0" w:firstLine="0" w:left="0"/>
        <w:jc w:val="both"/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Čo sa skrýva za pestrými tvarmi nominatívu plurálu typu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chlapi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, ale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bratia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či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bračekovia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?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</w:r>
    </w:p>
    <w:p>
      <w:pPr>
        <w:pBdr/>
        <w:shd w:val="clear" w:color="auto" w:fill="auto"/>
        <w:tabs>
          <w:tab w:val="left" w:leader="none" w:pos="284"/>
          <w:tab w:val="left" w:leader="none" w:pos="720"/>
          <w:tab w:val="left" w:leader="none" w:pos="8504"/>
        </w:tabs>
        <w:spacing w:after="0" w:afterAutospacing="0" w:line="276" w:lineRule="auto"/>
        <w:ind w:right="0" w:firstLine="0" w:left="0"/>
        <w:jc w:val="both"/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Deklinácia životných maskulín. Životnosť a neživotnosť v morfológii. Vzťahy medzi deklináciou spoluhláskových a samohláskových životných maskulín (maskulín so silnou a slabou rodovou koncovkou). Algoritmus na určovanie vzorov životných maskulín.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Nominatív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pl. životných maskulín.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Inš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trumentál plurál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u.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Skloňovani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e prevzatých maskulín. Vzťah medzi výslovnosťou, pravopisom a skloňovaním maskulín cudzieho pôvodu.</w:t>
      </w:r>
      <w:r>
        <w:rPr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  <w:highlight w:val="none"/>
        </w:rPr>
      </w:r>
    </w:p>
    <w:p>
      <w:pPr>
        <w:pStyle w:val="884"/>
        <w:widowControl w:val="true"/>
        <w:pBdr/>
        <w:tabs>
          <w:tab w:val="left" w:leader="none" w:pos="284"/>
          <w:tab w:val="left" w:leader="none" w:pos="720"/>
          <w:tab w:val="left" w:leader="none" w:pos="8504"/>
        </w:tabs>
        <w:spacing w:after="0" w:afterAutospacing="0" w:line="276" w:lineRule="auto"/>
        <w:ind w:right="0" w:firstLine="0"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84"/>
        <w:widowControl w:val="true"/>
        <w:pBdr/>
        <w:tabs>
          <w:tab w:val="left" w:leader="none" w:pos="284"/>
          <w:tab w:val="left" w:leader="none" w:pos="720"/>
          <w:tab w:val="left" w:leader="none" w:pos="8504"/>
        </w:tabs>
        <w:spacing w:after="0" w:afterAutospacing="0" w:line="276" w:lineRule="auto"/>
        <w:ind w:right="0" w:firstLine="0" w:left="0"/>
        <w:jc w:val="both"/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3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týždeň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</w:p>
    <w:p>
      <w:pPr>
        <w:pBdr/>
        <w:shd w:val="clear" w:color="bdd7ee" w:themeColor="accent1" w:themeTint="66" w:fill="bdd7ee" w:themeFill="accent1" w:themeFillTint="66"/>
        <w:tabs>
          <w:tab w:val="left" w:leader="none" w:pos="284"/>
          <w:tab w:val="left" w:leader="none" w:pos="720"/>
          <w:tab w:val="left" w:leader="none" w:pos="8504"/>
        </w:tabs>
        <w:spacing w:after="0" w:afterAutospacing="0" w:line="276" w:lineRule="auto"/>
        <w:ind w:right="0" w:firstLine="0" w:lef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Prečo je v slovenčine tvar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prst – z prsta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, ale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krst – z krstu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?</w: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</w:p>
    <w:p>
      <w:pPr>
        <w:pStyle w:val="884"/>
        <w:widowControl w:val="true"/>
        <w:pBdr/>
        <w:tabs>
          <w:tab w:val="left" w:leader="none" w:pos="284"/>
          <w:tab w:val="left" w:leader="none" w:pos="720"/>
          <w:tab w:val="left" w:leader="none" w:pos="8504"/>
        </w:tabs>
        <w:spacing w:after="0" w:afterAutospacing="0" w:line="276" w:lineRule="auto"/>
        <w:ind w:right="0" w:firstLine="0" w:left="0"/>
        <w:jc w:val="both"/>
        <w:rPr>
          <w:rFonts w:ascii="Times New Roman" w:hAnsi="Times New Roman" w:eastAsia="Times New Roman" w:cs="Times New Roman"/>
          <w:sz w:val="22"/>
          <w:szCs w:val="22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D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eklinácia neživotných maskulín. Súvislosť medzi sémantikou podstatných mien a ich deklináciou. Algoritmus na určovanie vzorov neživotných maskulín. Zvieracie podstatné mená v základnom aj metaforickom význame. Maskulína zakončené na -r a -l. Činitele ovply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vňujúce pádovú koncovku v genitíve singuláru, lokáli singuláru a v nominatíve plurálu.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  <w14:ligatures w14:val="none"/>
        </w:rPr>
      </w:r>
    </w:p>
    <w:p>
      <w:pPr>
        <w:pStyle w:val="884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4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týždeň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bdd7ee" w:themeColor="accent1" w:themeTint="66" w:fill="bdd7ee" w:themeFill="accent1" w:themeFillTint="66"/>
        <w:spacing w:after="0" w:afterAutospacing="0" w:line="276" w:lineRule="auto"/>
        <w:ind w:right="0" w:firstLine="0" w:left="0"/>
        <w:jc w:val="both"/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Pribudlo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podnikateliek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aj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manažériek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?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bdd7ee" w:themeColor="accent1" w:themeTint="66" w:fill="bdd7ee" w:themeFill="accent1" w:themeFillTint="66"/>
        <w:spacing w:after="0" w:afterAutospacing="0" w:line="276" w:lineRule="auto"/>
        <w:ind w:right="0" w:firstLine="0" w:left="0"/>
        <w:jc w:val="both"/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Sú tvary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z pamäte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a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z pamäti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významovo rovnocenné?</w:t>
      </w:r>
      <w:r>
        <w:rPr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afterAutospacing="0" w:line="276" w:lineRule="auto"/>
        <w:ind w:right="0" w:firstLine="0" w:left="0"/>
        <w:jc w:val="both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Deklinácia f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eminín. Vzťahy medzi deklináciou spoluhláskových a samohláskových feminín (podstatných mien ženského rodu). Silné a slabé rodové koncovky feminín. Algoritmus na určovanie vzorov feminín. Tvorba tvarov genitívu pl., dvojtvary. Dynamika v skloňovaní feminín.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4"/>
        <w:pBdr/>
        <w:spacing w:after="0" w:afterAutospacing="0" w:line="276" w:lineRule="auto"/>
        <w:ind w:firstLine="709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</w:r>
      <w:r>
        <w:rPr>
          <w:rFonts w:ascii="Times New Roman" w:hAnsi="Times New Roman" w:eastAsia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84"/>
        <w:pBdr/>
        <w:spacing w:after="0" w:afterAutospacing="0" w:line="276" w:lineRule="auto"/>
        <w:ind/>
        <w:jc w:val="both"/>
        <w:outlineLvl w:val="0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5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týždeň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bdd7ee" w:themeColor="accent1" w:themeTint="66" w:fill="bdd7ee" w:themeFill="accent1" w:themeFillTint="66"/>
        <w:spacing w:after="0" w:afterAutospacing="0"/>
        <w:ind w:right="0" w:firstLine="0" w:left="0"/>
        <w:jc w:val="both"/>
        <w:rPr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Čo je na strednom rode stredné?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afterAutospacing="0"/>
        <w:ind w:right="0" w:firstLine="0" w:left="0"/>
        <w:jc w:val="both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Deklinácia neutier. Silné a slabé rodové koncovky neutier. Algoritmus na určovanie vzorov neutier. 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Skloňovanie prevzatých slov. 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Dynamika v skloňovaní neutier.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</w:r>
      <w:r>
        <w:rPr>
          <w:sz w:val="22"/>
          <w:szCs w:val="22"/>
        </w:rPr>
      </w:r>
    </w:p>
    <w:p>
      <w:pPr>
        <w:pStyle w:val="884"/>
        <w:pBdr/>
        <w:spacing w:after="0" w:afterAutospacing="0" w:line="276" w:lineRule="auto"/>
        <w:ind/>
        <w:jc w:val="both"/>
        <w:outlineLvl w:val="0"/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</w:p>
    <w:p>
      <w:pPr>
        <w:pStyle w:val="884"/>
        <w:pBdr/>
        <w:tabs>
          <w:tab w:val="left" w:leader="none" w:pos="5369"/>
          <w:tab w:val="left" w:leader="none" w:pos="5531"/>
        </w:tabs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6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týždeň</w:t>
      </w: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bdd7ee" w:themeColor="accent1" w:themeTint="66" w:fill="bdd7ee" w:themeFill="accent1" w:themeFillTint="66"/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Cvičenia na zopakovanie a upevnenie deklinačného systému.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/>
          <w:sz w:val="22"/>
          <w:szCs w:val="22"/>
          <w14:ligatures w14:val="none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LITERATÚRA PRE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2. – 6.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TÝŽDEŇ:</w:t>
      </w: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Sokolová, M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: </w:t>
      </w:r>
      <w:r>
        <w:rPr>
          <w:rFonts w:ascii="Times New Roman" w:hAnsi="Times New Roman" w:eastAsia="Times New Roman" w:cs="Times New Roman"/>
          <w:b/>
          <w:i/>
          <w:sz w:val="22"/>
          <w:szCs w:val="22"/>
        </w:rPr>
        <w:t xml:space="preserve">Nový deklinačný systém slovenských substantív.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Prešov: Filozofická faku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lta Prešovskej un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iverzity v Prešove 2007. 345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s.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Dostupné online: 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HYPERLINK "http://www.juls.savba.sk/ediela/novy_deklinacny_system/"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Style w:val="885"/>
          <w:rFonts w:ascii="Times New Roman" w:hAnsi="Times New Roman" w:eastAsia="Times New Roman" w:cs="Times New Roman"/>
          <w:bCs/>
          <w:sz w:val="22"/>
          <w:szCs w:val="22"/>
        </w:rPr>
        <w:t xml:space="preserve">http://www.juls.savba.sk/ediela/novy_deklinacny_system/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Sokolová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M.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Kapitolky zo slovenskej morfológie.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Prešov: Slovacontac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t 1995.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s. 95-101, 105</w:t>
      </w:r>
      <w:r>
        <w:rPr>
          <w:rFonts w:ascii="Times New Roman" w:hAnsi="Times New Roman" w:cs="Times New Roman"/>
          <w:b/>
          <w:sz w:val="22"/>
          <w:szCs w:val="22"/>
        </w:rPr>
        <w:t xml:space="preserve">.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Dv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onč, L.: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Dynamika slovenskej morfológie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Bratislava: Veda 1984. 120 s.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84"/>
        <w:pBdr/>
        <w:spacing w:after="0" w:afterAutospacing="0" w:line="276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pStyle w:val="884"/>
        <w:pBdr/>
        <w:spacing w:after="0" w:afterAutospacing="0" w:line="276" w:lineRule="auto"/>
        <w:ind/>
        <w:jc w:val="both"/>
        <w:outlineLvl w:val="0"/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7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týždeň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bdd7ee" w:themeColor="accent1" w:themeTint="66" w:fill="bdd7ee" w:themeFill="accent1" w:themeFillTint="66"/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  <w:b/>
          <w:bCs/>
          <w:color w:val="000000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Tento jav je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viac frekventovaný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alebo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viac frekventovanejší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?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color w:val="000000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bdd7ee" w:themeColor="accent1" w:themeTint="66" w:fill="bdd7ee" w:themeFill="accent1" w:themeFillTint="66"/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Čo znamená, keď sú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/>
          <w:sz w:val="22"/>
          <w:szCs w:val="22"/>
        </w:rPr>
        <w:t xml:space="preserve">niečie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reči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medové</w:t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/>
          <w:sz w:val="22"/>
          <w:szCs w:val="22"/>
        </w:rPr>
        <w:t xml:space="preserve">, aký je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ľudský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človek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/>
          <w:sz w:val="22"/>
          <w:szCs w:val="22"/>
        </w:rPr>
        <w:t xml:space="preserve">a aké je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psie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počasie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/>
          <w:sz w:val="22"/>
          <w:szCs w:val="22"/>
        </w:rPr>
        <w:t xml:space="preserve">?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Špecifiká adjektív (prídavných mien) ako slovného druhu na vyjadrenie kvalitatívnosti, relačnosti a posesívnosti.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Funkčno-sémantická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 klasifikácia adjektív. Operabilita adjektív. Podoby stupňovania (gradácie) adjektív. Deklinácia adjektív a adjektiválií (slov, ktoré nepatria 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k prídavným menám, ale skloňujú sa podľa vzorov adjektív).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LITERATÚRA: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Oravec, J. – Bajzíková, E. – Furdík, J.: </w:t>
      </w:r>
      <w:r>
        <w:rPr>
          <w:rFonts w:ascii="Times New Roman" w:hAnsi="Times New Roman" w:eastAsia="Times New Roman" w:cs="Times New Roman"/>
          <w:b/>
          <w:i/>
          <w:iCs/>
          <w:sz w:val="22"/>
          <w:szCs w:val="22"/>
        </w:rPr>
        <w:t xml:space="preserve">Súčasný slovenský spisovný jazyk. Morfológia.</w:t>
      </w:r>
      <w:r>
        <w:rPr>
          <w:rFonts w:ascii="Times New Roman" w:hAnsi="Times New Roman" w:eastAsia="Times New Roman" w:cs="Times New Roman"/>
          <w:b/>
          <w:iCs/>
          <w:sz w:val="22"/>
          <w:szCs w:val="22"/>
        </w:rPr>
        <w:t xml:space="preserve"> Bratislava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: S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PN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1984. s. 75 – 95.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Hore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cký, J. a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kol. 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Dynamika slovnej zásoby súčasnej slovenčiny.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Bratislava, Veda 1989,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s. 169 – 179,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s. 179 – 186,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195 – 200, 200 – 211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86"/>
        <w:pBdr/>
        <w:spacing w:after="0" w:afterAutospacing="0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Sokolová, M.: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Nový deklinačný systém slovenských substantív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Prešov: FF PU 2007, s. 53 – 63.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Nábělková, M.: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Vzťahové adjektíva v sl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ovenčine.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Bratislava, Veda 1993.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84"/>
        <w:widowControl w:val="true"/>
        <w:pBdr/>
        <w:tabs>
          <w:tab w:val="center" w:leader="none" w:pos="4252"/>
        </w:tabs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color w:val="000000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</w:r>
    </w:p>
    <w:p>
      <w:pPr>
        <w:pStyle w:val="884"/>
        <w:widowControl w:val="true"/>
        <w:pBdr/>
        <w:tabs>
          <w:tab w:val="center" w:leader="none" w:pos="4252"/>
        </w:tabs>
        <w:spacing w:after="0" w:afterAutospacing="0" w:line="276" w:lineRule="auto"/>
        <w:ind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2"/>
          <w:szCs w:val="22"/>
        </w:rPr>
        <w:t xml:space="preserve">8</w:t>
      </w:r>
      <w:r>
        <w:rPr>
          <w:rFonts w:ascii="Times New Roman" w:hAnsi="Times New Roman" w:eastAsia="Times New Roman" w:cs="Times New Roman"/>
          <w:b/>
          <w:color w:val="000000"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týždeň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b/>
          <w:color w:val="000000"/>
          <w:sz w:val="22"/>
          <w:szCs w:val="22"/>
        </w:rPr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bdd7ee" w:themeColor="accent1" w:themeTint="66" w:fill="bdd7ee" w:themeFill="accent1" w:themeFillTint="66"/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More ma fascinuje vždy, keď sa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naň – naňho – na neho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zahľadím?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bdd7ee" w:themeColor="accent1" w:themeTint="66" w:fill="bdd7ee" w:themeFill="accent1" w:themeFillTint="66"/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Malé deti nemajú zostať doma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samy – sami – samé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?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Pronominá (zámená) ako deiktické identifikátory a ako prostriedky personálnej a sociálnej deixy. 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Klasifikácia, textové a komunikačné funkcie pronomín.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Vzťah zámen k iným slovným druhom.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LITERATÚRA: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Oravec, J. – Bajzíková, E. – Furdík, J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.: </w:t>
      </w:r>
      <w:r>
        <w:rPr>
          <w:rFonts w:ascii="Times New Roman" w:hAnsi="Times New Roman" w:eastAsia="Times New Roman" w:cs="Times New Roman"/>
          <w:b/>
          <w:i/>
          <w:sz w:val="22"/>
          <w:szCs w:val="22"/>
        </w:rPr>
        <w:t xml:space="preserve">Súčasný slovenský spisovný jazyk. Morfológia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 Bratislava: SPN 1988, s. 109 – 124.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Cs/>
          <w:iCs/>
          <w:sz w:val="22"/>
          <w:szCs w:val="22"/>
          <w:lang w:val="cs-CZ"/>
        </w:rPr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Dudok, M.: Deiktické identifikátory. In: </w:t>
      </w:r>
      <w:r>
        <w:rPr>
          <w:rFonts w:ascii="Times New Roman" w:hAnsi="Times New Roman" w:eastAsia="Times New Roman" w:cs="Times New Roman"/>
          <w:i/>
          <w:iCs/>
          <w:color w:val="000000"/>
          <w:sz w:val="22"/>
          <w:szCs w:val="22"/>
        </w:rPr>
        <w:t xml:space="preserve">Morfologické aspekty súčasnej slovenčiny. 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Bratislava: Veda 2010, s. 388 – 400.</w:t>
      </w:r>
      <w:r>
        <w:rPr>
          <w:rFonts w:ascii="Times New Roman" w:hAnsi="Times New Roman" w:eastAsia="Times New Roman" w:cs="Times New Roman"/>
          <w:sz w:val="22"/>
          <w:szCs w:val="22"/>
          <w:lang w:val="cs-CZ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Cs/>
          <w:iCs/>
          <w:sz w:val="22"/>
          <w:szCs w:val="22"/>
          <w:lang w:val="cs-CZ"/>
        </w:rPr>
        <w:t xml:space="preserve">Bodnárová, M.: </w:t>
      </w:r>
      <w:r>
        <w:rPr>
          <w:rFonts w:ascii="Times New Roman" w:hAnsi="Times New Roman" w:eastAsia="Times New Roman" w:cs="Times New Roman"/>
          <w:bCs/>
          <w:i/>
          <w:iCs/>
          <w:sz w:val="22"/>
          <w:szCs w:val="22"/>
          <w:lang w:val="cs-CZ"/>
        </w:rPr>
        <w:t xml:space="preserve">Zá</w:t>
      </w:r>
      <w:r>
        <w:rPr>
          <w:rFonts w:ascii="Times New Roman" w:hAnsi="Times New Roman" w:eastAsia="Times New Roman" w:cs="Times New Roman"/>
          <w:bCs/>
          <w:i/>
          <w:iCs/>
          <w:sz w:val="22"/>
          <w:szCs w:val="22"/>
          <w:lang w:val="cs-CZ"/>
        </w:rPr>
        <w:t xml:space="preserve">mená v ne</w:t>
      </w:r>
      <w:r>
        <w:rPr>
          <w:rFonts w:ascii="Times New Roman" w:hAnsi="Times New Roman" w:eastAsia="Times New Roman" w:cs="Times New Roman"/>
          <w:bCs/>
          <w:i/>
          <w:iCs/>
          <w:sz w:val="22"/>
          <w:szCs w:val="22"/>
          <w:lang w:val="cs-CZ"/>
        </w:rPr>
        <w:t xml:space="preserve">ištitucionálnej dialogickej komunikácii dospelých na východnom Slovensku</w:t>
      </w:r>
      <w:r>
        <w:rPr>
          <w:rFonts w:ascii="Times New Roman" w:hAnsi="Times New Roman" w:eastAsia="Times New Roman" w:cs="Times New Roman"/>
          <w:bCs/>
          <w:i/>
          <w:iCs/>
          <w:sz w:val="22"/>
          <w:szCs w:val="22"/>
          <w:lang w:val="cs-CZ"/>
        </w:rPr>
        <w:t xml:space="preserve">.</w:t>
      </w:r>
      <w:r>
        <w:rPr>
          <w:rFonts w:ascii="Times New Roman" w:hAnsi="Times New Roman" w:eastAsia="Times New Roman" w:cs="Times New Roman"/>
          <w:bCs/>
          <w:iCs/>
          <w:sz w:val="22"/>
          <w:szCs w:val="22"/>
          <w:lang w:val="cs-CZ"/>
        </w:rPr>
        <w:t xml:space="preserve"> Prešov: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Prešovská univerzita v Prešove 2018. 241 s.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84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9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týždeň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bdd7ee" w:themeColor="accent1" w:themeTint="66" w:fill="bdd7ee" w:themeFill="accent1" w:themeFillTint="66"/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Načo sú nám číslovky typu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dve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obe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obidve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dvoje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?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auto" w:fill="auto"/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Numeráliá (číslovky) ako nadstavbový slovný druh, vzťah k základným slovným druhom. Kardináliá ako východisko v lexikálnosémantickej typológii čísloviek. Funkcia čísloviek v systéme jazykových prostriedkov a v komunikácii. Flektívnosť a neflektívnosť číslo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viek.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LITERATÚRA: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Oravec, J. – Bajzíková, E. – Furdík, J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.: </w:t>
      </w:r>
      <w:r>
        <w:rPr>
          <w:rFonts w:ascii="Times New Roman" w:hAnsi="Times New Roman" w:eastAsia="Times New Roman" w:cs="Times New Roman"/>
          <w:b/>
          <w:i/>
          <w:sz w:val="22"/>
          <w:szCs w:val="22"/>
        </w:rPr>
        <w:t xml:space="preserve">Súčasný slovenský spisovný jazyk. Morf</w:t>
      </w:r>
      <w:r>
        <w:rPr>
          <w:rFonts w:ascii="Times New Roman" w:hAnsi="Times New Roman" w:eastAsia="Times New Roman" w:cs="Times New Roman"/>
          <w:b/>
          <w:i/>
          <w:sz w:val="22"/>
          <w:szCs w:val="22"/>
        </w:rPr>
        <w:t xml:space="preserve">ológia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 Bratislava: SPN 1988, s. 96 – 108.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84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10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týždeň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bdd7ee" w:themeColor="accent1" w:themeTint="66" w:fill="bdd7ee" w:themeFill="accent1" w:themeFillTint="66"/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Aký je niekto, keď je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anjelsky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/>
          <w:sz w:val="22"/>
          <w:szCs w:val="22"/>
        </w:rPr>
        <w:t xml:space="preserve">zvodný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diabolsky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/>
          <w:sz w:val="22"/>
          <w:szCs w:val="22"/>
        </w:rPr>
        <w:t xml:space="preserve">rafinovaný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?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Trebalo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by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upratať?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Adverbiá (príslovky) ako príznaky príznakov. Klasifikácia, tvorenie a syntaktické funkcie adverbií. Zreteľové adverbiá, adverbiá miery, vetné (predikatívne) adverbiá.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LITERATÚRA: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Oravec, J. – Bajzíková, E. – Furdík, J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.: </w:t>
      </w:r>
      <w:r>
        <w:rPr>
          <w:rFonts w:ascii="Times New Roman" w:hAnsi="Times New Roman" w:eastAsia="Times New Roman" w:cs="Times New Roman"/>
          <w:b/>
          <w:i/>
          <w:sz w:val="22"/>
          <w:szCs w:val="22"/>
        </w:rPr>
        <w:t xml:space="preserve">Súčasný slovenský spisovný jazyk. Morfológia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 Bratislava: SPN 1988, s. 167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– 177.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84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Š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imková, M: Slovnodruhová príslušnosť vetných prísloviek. In: </w:t>
      </w:r>
      <w:r>
        <w:rPr>
          <w:rFonts w:ascii="Times New Roman" w:hAnsi="Times New Roman" w:eastAsia="Times New Roman" w:cs="Times New Roman"/>
          <w:b w:val="0"/>
          <w:bCs w:val="0"/>
          <w:i/>
          <w:sz w:val="22"/>
          <w:szCs w:val="22"/>
        </w:rPr>
        <w:t xml:space="preserve">Slovenská reč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, 67, 2002, s. 193 – 210.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b w:val="0"/>
          <w:bCs w:val="0"/>
          <w:sz w:val="20"/>
          <w:szCs w:val="20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Šikra, J.: </w:t>
      </w:r>
      <w:r>
        <w:rPr>
          <w:rFonts w:ascii="Times New Roman" w:hAnsi="Times New Roman" w:eastAsia="Times New Roman" w:cs="Times New Roman"/>
          <w:b w:val="0"/>
          <w:bCs w:val="0"/>
          <w:i/>
          <w:sz w:val="22"/>
          <w:szCs w:val="22"/>
        </w:rPr>
        <w:t xml:space="preserve">Sémantika slovenských prísloviek.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1. vyd. Bratislava, Veda 1991, 212 s.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b w:val="0"/>
          <w:bCs w:val="0"/>
          <w:sz w:val="20"/>
          <w:szCs w:val="20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11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týždeň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bdd7ee" w:themeColor="accent1" w:themeTint="66" w:fill="bdd7ee" w:themeFill="accent1" w:themeFillTint="66"/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Otec s mamou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otec a mama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. Aké vzťahy vyjadrujú predložky a spojky?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Systém prepozícií (predložiek) v slovenčine. Gramatická funkcia prepozícií. Klasifikácia prepozícií. Problematika sekundárnych prepozícií.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Konjunkcie (spojky).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 Gramatická funkcia konjukcií a ich klasifikácia. Kritériá na rozlíšenie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 parataktických a hypotaktických spojok (konjunkcie vs. subjunkcie).</w:t>
      </w:r>
      <w:r>
        <w:rPr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LITERATÚRA: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Oravec, J. – Bajzíková, E. – Furdík, J.: </w:t>
      </w:r>
      <w:r>
        <w:rPr>
          <w:rFonts w:ascii="Times New Roman" w:hAnsi="Times New Roman" w:eastAsia="Times New Roman" w:cs="Times New Roman"/>
          <w:b/>
          <w:i/>
          <w:sz w:val="22"/>
          <w:szCs w:val="22"/>
        </w:rPr>
        <w:t xml:space="preserve">Súčasný slovenský spisovný jazyk. Morfológia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 Bratislava: SPN 1988, s. 178 – 199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Oravec, J.: Významová štruktúra prvotných pred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ložiek. </w:t>
      </w: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Jazykovedný časopis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19, 1968, s. 41 n.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Horák, E.: Predložkový systém spisovnej slovenčiny. </w:t>
      </w: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Slovenská reč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37, 1972, č. 6. s. 341-354.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Kesselová, J.: Operátory na rozvíjanie a rozširovanie výpovede. In: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 Morfologické aspekty súčasnej slovenčiny.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Brat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islava: Veda 2010, s. 326 – 387.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87"/>
        <w:pBdr/>
        <w:spacing w:after="0" w:afterAutospacing="0" w:line="276" w:lineRule="auto"/>
        <w:ind/>
        <w:contextualSpacing w:val="false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Findra, J.: </w:t>
      </w:r>
      <w:r>
        <w:rPr>
          <w:rFonts w:ascii="Times New Roman" w:hAnsi="Times New Roman" w:eastAsia="Times New Roman" w:cs="Times New Roman"/>
          <w:i/>
          <w:color w:val="000000"/>
          <w:sz w:val="22"/>
          <w:szCs w:val="22"/>
        </w:rPr>
        <w:t xml:space="preserve">Jazyková komunikácia a kultúra vyjadrovania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. Martin: Osveta 2013. Kapitoly: O používaní niektorých predložiek.; Využívanie druhotných predložiek. s. 149 – 151; Významový rozdiel medzi keď a kedy.; Významové odti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enky a spojka kebyže.; Výrazová variabilita a spojka či.; Zdvojovanie spojok a logika vety. s. 152 – 159.</w:t>
      </w:r>
      <w:r>
        <w:rPr>
          <w:rFonts w:ascii="Times New Roman" w:hAnsi="Times New Roman" w:cs="Times New Roman"/>
          <w:color w:val="000000"/>
          <w:sz w:val="22"/>
          <w:szCs w:val="22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1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2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týždeň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bdd7ee" w:themeColor="accent1" w:themeTint="66" w:fill="bdd7ee" w:themeFill="accent1" w:themeFillTint="66"/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  <w:b/>
          <w:bCs/>
          <w:i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No tak teda ale čo som mal spraviť? </w:t>
      </w:r>
      <w:r>
        <w:rPr>
          <w:rFonts w:ascii="Times New Roman" w:hAnsi="Times New Roman" w:eastAsia="Times New Roman" w:cs="Times New Roman"/>
          <w:b/>
          <w:bCs/>
          <w:i/>
          <w:i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bdd7ee" w:themeColor="accent1" w:themeTint="66" w:fill="bdd7ee" w:themeFill="accent1" w:themeFillTint="66"/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  <w:b/>
          <w:bCs/>
          <w:i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2"/>
          <w:szCs w:val="22"/>
        </w:rPr>
        <w:t xml:space="preserve">Aha, ty kokso!</w:t>
      </w:r>
      <w:r>
        <w:rPr>
          <w:i/>
          <w:i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i/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  <w:color w:val="000000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Partikuly (častice) ako benjamín medzi slovnými druhmi. Definícia a klasifikácia partikúl. Vzťah partikúl k iným slovným druhom. Funkcia partikúl vo vete. Vzťah častíc k iným slovným druhom. Partikuly a hovorený prejav.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color w:val="000000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Interjekcie (citoslovcia) ako špecifický slovný druh. Definícia, funkcia, klasifikácia interjekcií. Interjekcie a onomatopoje. Sekundárne funkcie interjekcií.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LITERATÚRA: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Oravec, J. – Bajzíková, E. – Furdík, J.: </w:t>
      </w:r>
      <w:r>
        <w:rPr>
          <w:rFonts w:ascii="Times New Roman" w:hAnsi="Times New Roman" w:eastAsia="Times New Roman" w:cs="Times New Roman"/>
          <w:b/>
          <w:i/>
          <w:sz w:val="22"/>
          <w:szCs w:val="22"/>
        </w:rPr>
        <w:t xml:space="preserve">Súčasný slovenský spisovný jazyk. Morfológia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 Bratislava: SPN 1988, s. 200 – 214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Ružička, J. a kol.: </w:t>
      </w:r>
      <w:r>
        <w:rPr>
          <w:rFonts w:ascii="Times New Roman" w:hAnsi="Times New Roman" w:eastAsia="Times New Roman" w:cs="Times New Roman"/>
          <w:i/>
          <w:iCs/>
          <w:color w:val="000000"/>
          <w:sz w:val="22"/>
          <w:szCs w:val="22"/>
        </w:rPr>
        <w:t xml:space="preserve">Morfológia slovenského jazyka.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 Bratislava: Vydavateľstvo Slovenskej akadémie vied 1966. 895 s.</w:t>
      </w:r>
      <w:r>
        <w:rPr>
          <w:rFonts w:ascii="Times New Roman" w:hAnsi="Times New Roman" w:cs="Times New Roman"/>
          <w:b/>
          <w:bCs/>
          <w:i/>
          <w:sz w:val="22"/>
          <w:szCs w:val="22"/>
        </w:rPr>
      </w:r>
      <w:r>
        <w:rPr>
          <w:rFonts w:ascii="Times New Roman" w:hAnsi="Times New Roman" w:cs="Times New Roman"/>
          <w:b/>
          <w:bCs/>
          <w:i/>
          <w:sz w:val="20"/>
          <w:szCs w:val="20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Uličný, O.: Částice. In: </w:t>
      </w:r>
      <w:r>
        <w:rPr>
          <w:rFonts w:ascii="Times New Roman" w:hAnsi="Times New Roman" w:eastAsia="Times New Roman" w:cs="Times New Roman"/>
          <w:b w:val="0"/>
          <w:bCs w:val="0"/>
          <w:i/>
          <w:sz w:val="22"/>
          <w:szCs w:val="22"/>
        </w:rPr>
        <w:t xml:space="preserve">Mluvnice češtiny 2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. Praha: Academia 1986, s. 228 – 238.</w:t>
      </w:r>
      <w:r>
        <w:rPr>
          <w:rFonts w:ascii="Times New Roman" w:hAnsi="Times New Roman" w:cs="Times New Roman"/>
          <w:b w:val="0"/>
          <w:bCs w:val="0"/>
          <w:i/>
          <w:sz w:val="20"/>
          <w:szCs w:val="20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Vondráček, M.: C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itoslovce a částice – hranice slovního dru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hu. In: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Naše řeč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81, 1998, s. 29-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37.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84"/>
        <w:widowControl w:val="true"/>
        <w:pBdr/>
        <w:tabs>
          <w:tab w:val="center" w:leader="none" w:pos="4252"/>
        </w:tabs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</w:p>
    <w:p>
      <w:pPr>
        <w:pStyle w:val="884"/>
        <w:widowControl w:val="true"/>
        <w:pBdr/>
        <w:tabs>
          <w:tab w:val="center" w:leader="none" w:pos="4252"/>
        </w:tabs>
        <w:spacing w:after="0" w:afterAutospacing="0" w:line="276" w:lineRule="auto"/>
        <w:ind/>
        <w:jc w:val="both"/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13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týždeň</w:t>
      </w: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</w:p>
    <w:p>
      <w:pPr>
        <w:pStyle w:val="884"/>
        <w:widowControl w:val="true"/>
        <w:pBdr/>
        <w:shd w:val="clear" w:color="bdd7ee" w:themeColor="accent1" w:themeTint="66" w:fill="bdd7ee" w:themeFill="accent1" w:themeFillTint="66"/>
        <w:spacing w:after="0" w:afterAutospacing="0" w:line="276" w:lineRule="auto"/>
        <w:ind w:firstLine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Slovné druhy. Zhrnutie. Opakovacie cvičenia.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b w:val="0"/>
          <w:bCs w:val="0"/>
          <w:sz w:val="22"/>
          <w:szCs w:val="22"/>
        </w:rPr>
      </w:r>
    </w:p>
    <w:p>
      <w:pPr>
        <w:pStyle w:val="884"/>
        <w:widowControl w:val="true"/>
        <w:pBdr/>
        <w:spacing w:after="0" w:afterAutospacing="0" w:line="276" w:lineRule="auto"/>
        <w:ind w:firstLine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</w:p>
    <w:p>
      <w:pPr>
        <w:pStyle w:val="884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PODMIENKY NA ÚSPEŠNÉ ABSOLVOVANIE PREDMETU:</w:t>
      </w:r>
      <w:r>
        <w:rPr>
          <w:rFonts w:ascii="Times New Roman" w:hAnsi="Times New Roman" w:eastAsia="Times New Roman" w:cs="Times New Roman"/>
          <w:b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0"/>
          <w:szCs w:val="20"/>
          <w:highlight w:val="none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1.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Aktívna účasť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na 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eminároch (povolené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max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2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absencie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–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platí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aj v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prípade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prec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hodu na diš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tančnú formu výučby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adekvátna príprava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na semináre (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štúdium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literatúry,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vypracovanie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domácich zadaní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podľa pokynov vyučujúcej).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Za každú neaktívnu účasť na seminári (nenaštudovanie si problematiky vopred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nevypracovanie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zadania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a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lebo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neschopnosť preukázať pripravenosť na seminár)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vyučujúca udelí študentke/študentovi absenciu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2.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Úspešné absolvovanie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záverečného testu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Cs/>
          <w:sz w:val="22"/>
          <w:szCs w:val="22"/>
        </w:rPr>
        <w:t xml:space="preserve">(</w:t>
      </w:r>
      <w:r>
        <w:rPr>
          <w:rFonts w:ascii="Times New Roman" w:hAnsi="Times New Roman" w:eastAsia="Times New Roman" w:cs="Times New Roman"/>
          <w:bCs/>
          <w:sz w:val="22"/>
          <w:szCs w:val="22"/>
        </w:rPr>
        <w:t xml:space="preserve">v skúškovom </w:t>
      </w:r>
      <w:r>
        <w:rPr>
          <w:rFonts w:ascii="Times New Roman" w:hAnsi="Times New Roman" w:eastAsia="Times New Roman" w:cs="Times New Roman"/>
          <w:bCs/>
          <w:sz w:val="22"/>
          <w:szCs w:val="22"/>
        </w:rPr>
        <w:t xml:space="preserve">obdo</w:t>
      </w:r>
      <w:r>
        <w:rPr>
          <w:rFonts w:ascii="Times New Roman" w:hAnsi="Times New Roman" w:eastAsia="Times New Roman" w:cs="Times New Roman"/>
          <w:bCs/>
          <w:sz w:val="22"/>
          <w:szCs w:val="22"/>
        </w:rPr>
        <w:t xml:space="preserve">bí</w:t>
      </w:r>
      <w:r>
        <w:rPr>
          <w:rFonts w:ascii="Times New Roman" w:hAnsi="Times New Roman" w:eastAsia="Times New Roman" w:cs="Times New Roman"/>
          <w:bCs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Cs/>
          <w:sz w:val="22"/>
          <w:szCs w:val="22"/>
        </w:rPr>
        <w:t xml:space="preserve">pozostávajúceho z teoretických i praktických úloh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Prednášky a semináre sú tematicky prepojené. Daná téma bude odprednášaná a následne precvičená na seminároch. Ak študent nemá zapísanú prednášku v rámci povinne voliteľného predmetu </w:t>
      </w:r>
      <w:r>
        <w:rPr>
          <w:rFonts w:ascii="Times New Roman" w:hAnsi="Times New Roman" w:eastAsia="Times New Roman" w:cs="Times New Roman"/>
          <w:i/>
          <w:iCs/>
          <w:color w:val="000000"/>
          <w:sz w:val="22"/>
          <w:szCs w:val="22"/>
        </w:rPr>
        <w:t xml:space="preserve">Kapitoly zo morfológie II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, jeho úlohou je naštudovať si príslušnú tému podľa 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zadania vyučujúcich. Všetky materiály a inštrukcie budú k dispozícii v MS Teams.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</w:p>
    <w:p>
      <w:pPr>
        <w:pStyle w:val="877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HODNOT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IACA STUPNICA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:</w:t>
      </w:r>
      <w:r>
        <w:rPr>
          <w:rFonts w:ascii="Times New Roman" w:hAnsi="Times New Roman" w:eastAsia="Times New Roman" w:cs="Times New Roman"/>
          <w:b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Style w:val="888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A </w:t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100,00 – 90,00 %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88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B </w:t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89,99 – 80,00 %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88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C </w:t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79,99 – 70,00 %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88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D </w:t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69,99 – 60,00 %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88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E </w:t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59,99 – 50,00 %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88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Fx </w:t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49,99 % a menej %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0" w:name="_GoBack"/>
      <w:r>
        <w:rPr>
          <w:rFonts w:ascii="Times New Roman" w:hAnsi="Times New Roman" w:eastAsia="Times New Roman" w:cs="Times New Roman"/>
          <w:sz w:val="22"/>
          <w:szCs w:val="22"/>
        </w:rPr>
      </w:r>
      <w:bookmarkEnd w:id="0"/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sectPr>
      <w:footnotePr/>
      <w:endnotePr/>
      <w:type w:val="nextPage"/>
      <w:pgSz w:h="16838" w:orient="portrait" w:w="11906"/>
      <w:pgMar w:top="1417" w:right="1701" w:bottom="1417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Mangal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(%1)"/>
      <w:numFmt w:val="lowerLetter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(%1)"/>
      <w:numFmt w:val="lowerLetter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5">
    <w:name w:val="Intense Emphasis"/>
    <w:basedOn w:val="88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88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88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882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882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88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882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87">
    <w:name w:val="FollowedHyperlink"/>
    <w:basedOn w:val="88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01">
    <w:name w:val="Heading 1"/>
    <w:basedOn w:val="877"/>
    <w:next w:val="877"/>
    <w:link w:val="702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02">
    <w:name w:val="Heading 1 Char"/>
    <w:link w:val="701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03">
    <w:name w:val="Heading 2"/>
    <w:basedOn w:val="877"/>
    <w:next w:val="877"/>
    <w:link w:val="704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04">
    <w:name w:val="Heading 2 Char"/>
    <w:link w:val="703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05">
    <w:name w:val="Heading 3"/>
    <w:basedOn w:val="877"/>
    <w:next w:val="877"/>
    <w:link w:val="706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06">
    <w:name w:val="Heading 3 Char"/>
    <w:link w:val="705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07">
    <w:name w:val="Heading 4"/>
    <w:basedOn w:val="877"/>
    <w:next w:val="877"/>
    <w:link w:val="708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8">
    <w:name w:val="Heading 4 Char"/>
    <w:link w:val="707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09">
    <w:name w:val="Heading 5"/>
    <w:basedOn w:val="877"/>
    <w:next w:val="877"/>
    <w:link w:val="710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0">
    <w:name w:val="Heading 5 Char"/>
    <w:link w:val="709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11">
    <w:name w:val="Heading 6"/>
    <w:basedOn w:val="877"/>
    <w:next w:val="877"/>
    <w:link w:val="712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2">
    <w:name w:val="Heading 6 Char"/>
    <w:link w:val="711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13">
    <w:name w:val="Heading 7"/>
    <w:basedOn w:val="877"/>
    <w:next w:val="877"/>
    <w:link w:val="714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4">
    <w:name w:val="Heading 7 Char"/>
    <w:link w:val="713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5">
    <w:name w:val="Heading 8"/>
    <w:basedOn w:val="877"/>
    <w:next w:val="877"/>
    <w:link w:val="716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6">
    <w:name w:val="Heading 8 Char"/>
    <w:link w:val="715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17">
    <w:name w:val="Heading 9"/>
    <w:basedOn w:val="877"/>
    <w:next w:val="877"/>
    <w:link w:val="718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8">
    <w:name w:val="Heading 9 Char"/>
    <w:link w:val="717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19">
    <w:name w:val="Title"/>
    <w:basedOn w:val="877"/>
    <w:next w:val="877"/>
    <w:link w:val="720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20">
    <w:name w:val="Title Char"/>
    <w:link w:val="719"/>
    <w:uiPriority w:val="10"/>
    <w:pPr>
      <w:pBdr/>
      <w:spacing/>
      <w:ind/>
    </w:pPr>
    <w:rPr>
      <w:sz w:val="48"/>
      <w:szCs w:val="48"/>
    </w:rPr>
  </w:style>
  <w:style w:type="paragraph" w:styleId="721">
    <w:name w:val="Subtitle"/>
    <w:basedOn w:val="877"/>
    <w:next w:val="877"/>
    <w:link w:val="722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22">
    <w:name w:val="Subtitle Char"/>
    <w:link w:val="721"/>
    <w:uiPriority w:val="11"/>
    <w:pPr>
      <w:pBdr/>
      <w:spacing/>
      <w:ind/>
    </w:pPr>
    <w:rPr>
      <w:sz w:val="24"/>
      <w:szCs w:val="24"/>
    </w:rPr>
  </w:style>
  <w:style w:type="paragraph" w:styleId="723">
    <w:name w:val="Quote"/>
    <w:basedOn w:val="877"/>
    <w:next w:val="877"/>
    <w:link w:val="724"/>
    <w:uiPriority w:val="29"/>
    <w:qFormat/>
    <w:pPr>
      <w:pBdr/>
      <w:spacing/>
      <w:ind w:right="720" w:left="720"/>
    </w:pPr>
    <w:rPr>
      <w:i/>
    </w:rPr>
  </w:style>
  <w:style w:type="character" w:styleId="724">
    <w:name w:val="Quote Char"/>
    <w:link w:val="723"/>
    <w:uiPriority w:val="29"/>
    <w:pPr>
      <w:pBdr/>
      <w:spacing/>
      <w:ind/>
    </w:pPr>
    <w:rPr>
      <w:i/>
    </w:rPr>
  </w:style>
  <w:style w:type="paragraph" w:styleId="725">
    <w:name w:val="Intense Quote"/>
    <w:basedOn w:val="877"/>
    <w:next w:val="877"/>
    <w:link w:val="726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26">
    <w:name w:val="Intense Quote Char"/>
    <w:link w:val="725"/>
    <w:uiPriority w:val="30"/>
    <w:pPr>
      <w:pBdr/>
      <w:spacing/>
      <w:ind/>
    </w:pPr>
    <w:rPr>
      <w:i/>
    </w:rPr>
  </w:style>
  <w:style w:type="paragraph" w:styleId="727">
    <w:name w:val="Header"/>
    <w:basedOn w:val="877"/>
    <w:link w:val="728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28">
    <w:name w:val="Header Char"/>
    <w:link w:val="727"/>
    <w:uiPriority w:val="99"/>
    <w:pPr>
      <w:pBdr/>
      <w:spacing/>
      <w:ind/>
    </w:pPr>
  </w:style>
  <w:style w:type="paragraph" w:styleId="729">
    <w:name w:val="Footer"/>
    <w:basedOn w:val="877"/>
    <w:link w:val="732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0">
    <w:name w:val="Footer Char"/>
    <w:link w:val="729"/>
    <w:uiPriority w:val="99"/>
    <w:pPr>
      <w:pBdr/>
      <w:spacing/>
      <w:ind/>
    </w:pPr>
  </w:style>
  <w:style w:type="paragraph" w:styleId="731">
    <w:name w:val="Caption"/>
    <w:basedOn w:val="877"/>
    <w:next w:val="877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32">
    <w:name w:val="Caption Char"/>
    <w:basedOn w:val="731"/>
    <w:link w:val="729"/>
    <w:uiPriority w:val="99"/>
    <w:pPr>
      <w:pBdr/>
      <w:spacing/>
      <w:ind/>
    </w:pPr>
  </w:style>
  <w:style w:type="table" w:styleId="733">
    <w:name w:val="Table Grid"/>
    <w:basedOn w:val="87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Table Grid Light"/>
    <w:basedOn w:val="87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Plain Table 1"/>
    <w:basedOn w:val="87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Plain Table 2"/>
    <w:basedOn w:val="87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Plain Table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Plain Table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Plain Table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1 Light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1 Light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1 Light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1 Light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1 Light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1 Light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1 Light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2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2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2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2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2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2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3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3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3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3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3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3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4"/>
    <w:basedOn w:val="87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4 - Accent 1"/>
    <w:basedOn w:val="87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4 - Accent 2"/>
    <w:basedOn w:val="87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4 - Accent 3"/>
    <w:basedOn w:val="87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4 - Accent 4"/>
    <w:basedOn w:val="87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4 - Accent 5"/>
    <w:basedOn w:val="87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4 - Accent 6"/>
    <w:basedOn w:val="87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5 Dark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5 Dark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5 Dark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5 Dark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5 Dark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5 Dark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5 Dark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6 Colorful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6 Colorful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6 Colorful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6 Colorful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6 Colorful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6 Colorful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6 Colorful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7 Colorful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7 Colorful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7 Colorful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7 Colorful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7 Colorful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7 Colorful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7 Colorful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1 Light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1 Light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1 Light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1 Light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1 Light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1 Light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1 Light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2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2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2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2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2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2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3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3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3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3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3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3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4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4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4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4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4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4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5 Dark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5 Dark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5 Dark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5 Dark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5 Dark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5 Dark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5 Dark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6 Colorful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6 Colorful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6 Colorful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6 Colorful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6 Colorful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6 Colorful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6 Colorful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7 Colorful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7 Colorful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7 Colorful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7 Colorful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7 Colorful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7 Colorful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7 Colorful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ned - Accent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ned - Accent 1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ned - Accent 2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ned - Accent 3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ned - Accent 4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ned - Accent 5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ned - Accent 6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Bordered &amp; Lined - Accent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Bordered &amp; Lined - Accent 1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Bordered &amp; Lined - Accent 2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Bordered &amp; Lined - Accent 3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Bordered &amp; Lined - Accent 4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 &amp; Lined - Accent 5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&amp; Lined - Accent 6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59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60">
    <w:name w:val="footnote text"/>
    <w:basedOn w:val="877"/>
    <w:link w:val="861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61">
    <w:name w:val="Footnote Text Char"/>
    <w:link w:val="860"/>
    <w:uiPriority w:val="99"/>
    <w:pPr>
      <w:pBdr/>
      <w:spacing/>
      <w:ind/>
    </w:pPr>
    <w:rPr>
      <w:sz w:val="18"/>
    </w:rPr>
  </w:style>
  <w:style w:type="character" w:styleId="862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63">
    <w:name w:val="endnote text"/>
    <w:basedOn w:val="877"/>
    <w:link w:val="864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64">
    <w:name w:val="Endnote Text Char"/>
    <w:link w:val="863"/>
    <w:uiPriority w:val="99"/>
    <w:pPr>
      <w:pBdr/>
      <w:spacing/>
      <w:ind/>
    </w:pPr>
    <w:rPr>
      <w:sz w:val="20"/>
    </w:rPr>
  </w:style>
  <w:style w:type="character" w:styleId="865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66">
    <w:name w:val="toc 1"/>
    <w:basedOn w:val="877"/>
    <w:next w:val="877"/>
    <w:uiPriority w:val="39"/>
    <w:unhideWhenUsed/>
    <w:pPr>
      <w:pBdr/>
      <w:spacing w:after="57"/>
      <w:ind w:right="0" w:firstLine="0" w:left="0"/>
    </w:pPr>
  </w:style>
  <w:style w:type="paragraph" w:styleId="867">
    <w:name w:val="toc 2"/>
    <w:basedOn w:val="877"/>
    <w:next w:val="877"/>
    <w:uiPriority w:val="39"/>
    <w:unhideWhenUsed/>
    <w:pPr>
      <w:pBdr/>
      <w:spacing w:after="57"/>
      <w:ind w:right="0" w:firstLine="0" w:left="283"/>
    </w:pPr>
  </w:style>
  <w:style w:type="paragraph" w:styleId="868">
    <w:name w:val="toc 3"/>
    <w:basedOn w:val="877"/>
    <w:next w:val="877"/>
    <w:uiPriority w:val="39"/>
    <w:unhideWhenUsed/>
    <w:pPr>
      <w:pBdr/>
      <w:spacing w:after="57"/>
      <w:ind w:right="0" w:firstLine="0" w:left="567"/>
    </w:pPr>
  </w:style>
  <w:style w:type="paragraph" w:styleId="869">
    <w:name w:val="toc 4"/>
    <w:basedOn w:val="877"/>
    <w:next w:val="877"/>
    <w:uiPriority w:val="39"/>
    <w:unhideWhenUsed/>
    <w:pPr>
      <w:pBdr/>
      <w:spacing w:after="57"/>
      <w:ind w:right="0" w:firstLine="0" w:left="850"/>
    </w:pPr>
  </w:style>
  <w:style w:type="paragraph" w:styleId="870">
    <w:name w:val="toc 5"/>
    <w:basedOn w:val="877"/>
    <w:next w:val="877"/>
    <w:uiPriority w:val="39"/>
    <w:unhideWhenUsed/>
    <w:pPr>
      <w:pBdr/>
      <w:spacing w:after="57"/>
      <w:ind w:right="0" w:firstLine="0" w:left="1134"/>
    </w:pPr>
  </w:style>
  <w:style w:type="paragraph" w:styleId="871">
    <w:name w:val="toc 6"/>
    <w:basedOn w:val="877"/>
    <w:next w:val="877"/>
    <w:uiPriority w:val="39"/>
    <w:unhideWhenUsed/>
    <w:pPr>
      <w:pBdr/>
      <w:spacing w:after="57"/>
      <w:ind w:right="0" w:firstLine="0" w:left="1417"/>
    </w:pPr>
  </w:style>
  <w:style w:type="paragraph" w:styleId="872">
    <w:name w:val="toc 7"/>
    <w:basedOn w:val="877"/>
    <w:next w:val="877"/>
    <w:uiPriority w:val="39"/>
    <w:unhideWhenUsed/>
    <w:pPr>
      <w:pBdr/>
      <w:spacing w:after="57"/>
      <w:ind w:right="0" w:firstLine="0" w:left="1701"/>
    </w:pPr>
  </w:style>
  <w:style w:type="paragraph" w:styleId="873">
    <w:name w:val="toc 8"/>
    <w:basedOn w:val="877"/>
    <w:next w:val="877"/>
    <w:uiPriority w:val="39"/>
    <w:unhideWhenUsed/>
    <w:pPr>
      <w:pBdr/>
      <w:spacing w:after="57"/>
      <w:ind w:right="0" w:firstLine="0" w:left="1984"/>
    </w:pPr>
  </w:style>
  <w:style w:type="paragraph" w:styleId="874">
    <w:name w:val="toc 9"/>
    <w:basedOn w:val="877"/>
    <w:next w:val="877"/>
    <w:uiPriority w:val="39"/>
    <w:unhideWhenUsed/>
    <w:pPr>
      <w:pBdr/>
      <w:spacing w:after="57"/>
      <w:ind w:right="0" w:firstLine="0" w:left="2268"/>
    </w:pPr>
  </w:style>
  <w:style w:type="paragraph" w:styleId="875">
    <w:name w:val="TOC Heading"/>
    <w:uiPriority w:val="39"/>
    <w:unhideWhenUsed/>
    <w:pPr>
      <w:pBdr/>
      <w:spacing/>
      <w:ind/>
    </w:pPr>
  </w:style>
  <w:style w:type="paragraph" w:styleId="876">
    <w:name w:val="table of figures"/>
    <w:basedOn w:val="877"/>
    <w:next w:val="877"/>
    <w:uiPriority w:val="99"/>
    <w:unhideWhenUsed/>
    <w:pPr>
      <w:pBdr/>
      <w:spacing w:after="0" w:afterAutospacing="0"/>
      <w:ind/>
    </w:pPr>
  </w:style>
  <w:style w:type="paragraph" w:styleId="877" w:default="1">
    <w:name w:val="Normal"/>
    <w:qFormat/>
    <w:pPr>
      <w:pBdr/>
      <w:spacing/>
      <w:ind/>
    </w:pPr>
  </w:style>
  <w:style w:type="table" w:styleId="87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9" w:default="1">
    <w:name w:val="No List"/>
    <w:uiPriority w:val="99"/>
    <w:semiHidden/>
    <w:unhideWhenUsed/>
    <w:pPr>
      <w:pBdr/>
      <w:spacing/>
      <w:ind/>
    </w:pPr>
  </w:style>
  <w:style w:type="paragraph" w:styleId="880">
    <w:name w:val="No Spacing"/>
    <w:basedOn w:val="877"/>
    <w:uiPriority w:val="1"/>
    <w:qFormat/>
    <w:pPr>
      <w:pBdr/>
      <w:spacing w:after="0" w:line="240" w:lineRule="auto"/>
      <w:ind/>
    </w:pPr>
  </w:style>
  <w:style w:type="paragraph" w:styleId="881">
    <w:name w:val="List Paragraph"/>
    <w:basedOn w:val="877"/>
    <w:uiPriority w:val="34"/>
    <w:qFormat/>
    <w:pPr>
      <w:pBdr/>
      <w:spacing/>
      <w:ind w:left="720"/>
      <w:contextualSpacing w:val="true"/>
    </w:pPr>
  </w:style>
  <w:style w:type="character" w:styleId="882" w:default="1">
    <w:name w:val="Default Paragraph Font"/>
    <w:uiPriority w:val="1"/>
    <w:semiHidden/>
    <w:unhideWhenUsed/>
    <w:pPr>
      <w:pBdr/>
      <w:spacing/>
      <w:ind/>
    </w:pPr>
  </w:style>
  <w:style w:type="paragraph" w:styleId="883" w:customStyle="1">
    <w:name w:val="Päta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center" w:leader="none" w:pos="4536"/>
        <w:tab w:val="right" w:leader="none" w:pos="9072"/>
      </w:tabs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sk-SK" w:eastAsia="sk-SK" w:bidi="ar-SA"/>
      <w14:ligatures w14:val="none"/>
    </w:rPr>
  </w:style>
  <w:style w:type="paragraph" w:styleId="884" w:customStyle="1">
    <w:name w:val="Základný text, Char,Char"/>
    <w:semiHidden/>
    <w:pPr>
      <w:keepNext w:val="false"/>
      <w:keepLines w:val="false"/>
      <w:pageBreakBefore w:val="false"/>
      <w:widowControl w:val="fals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sk-SK" w:eastAsia="sk-SK" w:bidi="ar-SA"/>
      <w14:ligatures w14:val="none"/>
    </w:rPr>
  </w:style>
  <w:style w:type="character" w:styleId="885" w:customStyle="1">
    <w:name w:val="Hypertextové prepojenie"/>
    <w:uiPriority w:val="99"/>
    <w:semiHidden/>
    <w:unhideWhenUsed/>
    <w:pPr>
      <w:pBdr/>
      <w:spacing/>
      <w:ind/>
    </w:pPr>
    <w:rPr>
      <w:color w:val="0000ff"/>
      <w:u w:val="single"/>
    </w:rPr>
  </w:style>
  <w:style w:type="paragraph" w:styleId="886" w:customStyle="1">
    <w:name w:val="Odsek zoznamu"/>
    <w:uiPriority w:val="34"/>
    <w:qFormat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200" w:afterAutospacing="0" w:before="0" w:beforeAutospacing="0" w:line="276" w:lineRule="auto"/>
      <w:ind w:right="0" w:firstLine="0" w:left="720"/>
      <w:contextualSpacing w:val="tru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sk-SK" w:eastAsia="sk-SK" w:bidi="ar-SA"/>
      <w14:ligatures w14:val="none"/>
    </w:rPr>
  </w:style>
  <w:style w:type="paragraph" w:styleId="887" w:customStyle="1">
    <w:name w:val="Normálny2"/>
    <w:uiPriority w:val="99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tru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sk-SK" w:eastAsia="sk-SK" w:bidi="ar-SA"/>
      <w14:ligatures w14:val="none"/>
    </w:rPr>
  </w:style>
  <w:style w:type="paragraph" w:styleId="888" w:customStyle="1">
    <w:name w:val="Standard"/>
    <w:pPr>
      <w:keepNext w:val="false"/>
      <w:keepLines w:val="false"/>
      <w:pageBreakBefore w:val="false"/>
      <w:widowControl w:val="fals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Times New Roman" w:hAnsi="Times New Roman" w:eastAsia="SimSun" w:cs="Mang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en-US" w:eastAsia="zh-CN" w:bidi="hi-IN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ONLYOFFICE/8.2.0.143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3</cp:revision>
  <dcterms:modified xsi:type="dcterms:W3CDTF">2025-09-23T17:35:59Z</dcterms:modified>
</cp:coreProperties>
</file>